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1.000000000002" w:type="dxa"/>
        <w:jc w:val="left"/>
        <w:tblLayout w:type="fixed"/>
        <w:tblLook w:val="0400"/>
      </w:tblPr>
      <w:tblGrid>
        <w:gridCol w:w="250"/>
        <w:gridCol w:w="6776"/>
        <w:gridCol w:w="144"/>
        <w:gridCol w:w="234"/>
        <w:gridCol w:w="16"/>
        <w:gridCol w:w="3637"/>
        <w:gridCol w:w="164"/>
        <w:tblGridChange w:id="0">
          <w:tblGrid>
            <w:gridCol w:w="250"/>
            <w:gridCol w:w="6776"/>
            <w:gridCol w:w="144"/>
            <w:gridCol w:w="234"/>
            <w:gridCol w:w="16"/>
            <w:gridCol w:w="3637"/>
            <w:gridCol w:w="164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5"/>
                <w:szCs w:val="5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pStyle w:val="Title"/>
              <w:spacing w:after="0" w:lineRule="auto"/>
              <w:jc w:val="center"/>
              <w:rPr>
                <w:b w:val="1"/>
                <w:color w:val="00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April Monthly Meeting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4.13.2023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b="0" l="0" r="0" t="0"/>
                  <wp:wrapSquare wrapText="bothSides" distB="0" distT="0" distL="114300" distR="114300"/>
                  <wp:docPr id="5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-3333" r="-26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1"/>
              <w:spacing w:after="0"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DADDS: Apr. 22nd from 9am - Noon in AG Hill 130/132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April Membership Event: Thunder’s Game 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6-8 PM on April 21st in Basement of Union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Hair Tinsel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 up to work April 14th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SWE Banquet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April 29th from 5-7PM in Oceti Sakowin Ballroom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 have RSVP’d and paid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 23 Nationals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Oct 26-28, 2023 in Los Angeles,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points total to attend, 15 must be fundraising points by May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Boeing Lunch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April 18th from Noon-1PM in Engineering Admin. Office Room 106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Chat while enjoying a free lunch while Boeing signs agreement with NDSU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 Team Elections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after="0" w:before="72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newly elected officers are requested to attend the officer meetings on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April 18th and May 2nd at 6:30PM in Student Activities/Zoom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pStyle w:val="Heading2"/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President: 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Samantha Stickler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samantha.stickler@ndsu.edu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Membership: </w:t>
              <w:tab/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Ella Murray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elizabeth.murray</w:t>
            </w: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Outreach: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Lindsay Hagerty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lindsay.hagerty@ndsu.edu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Fundraising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Beth Dittberner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beth.dittberner@ndsu.edu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Corporate Relations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Katrina Dietz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katrina.l.dietz@ndsu.edu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Breanna Wing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breanna.wing@ndsu.edu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Treasurer: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Nikki Stoltenberg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nicole.stoltenberg@ndsu.edu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Macy Kreuger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macy.krueger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Counselor: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Ashley Rolland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aroder88@gmail.com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Jessica Vold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jessica.l.vold@ndsu.edu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Instagram: 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Facebook Page: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NDSU Society of Women Engineers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www.ndsuswe.org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Upcoming Monthly Meetings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6:30PM in AG Hill 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61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QR Codes: </w:t>
      </w:r>
    </w:p>
    <w:p w:rsidR="00000000" w:rsidDel="00000000" w:rsidP="00000000" w:rsidRDefault="00000000" w:rsidRPr="00000000" w14:paraId="00000063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Sign In</w:t>
        <w:tab/>
        <w:t xml:space="preserve">                  Outreach Sign Up                       Hair Tinsel                               Boeing Lunch</w:t>
        <w:tab/>
        <w:tab/>
        <w:t xml:space="preserve">Feedback Survey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990600" cy="990600"/>
            <wp:effectExtent b="0" l="0" r="0" t="0"/>
            <wp:wrapNone/>
            <wp:docPr id="4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238125</wp:posOffset>
            </wp:positionV>
            <wp:extent cx="905828" cy="910141"/>
            <wp:effectExtent b="0" l="0" r="0" t="0"/>
            <wp:wrapNone/>
            <wp:docPr id="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828" cy="910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197334</wp:posOffset>
            </wp:positionV>
            <wp:extent cx="982028" cy="982028"/>
            <wp:effectExtent b="0" l="0" r="0" t="0"/>
            <wp:wrapNone/>
            <wp:docPr id="4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9820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200025</wp:posOffset>
            </wp:positionV>
            <wp:extent cx="990600" cy="990600"/>
            <wp:effectExtent b="0" l="0" r="0" t="0"/>
            <wp:wrapNone/>
            <wp:docPr id="4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2847975</wp:posOffset>
            </wp:positionH>
            <wp:positionV relativeFrom="paragraph">
              <wp:posOffset>200025</wp:posOffset>
            </wp:positionV>
            <wp:extent cx="990600" cy="990600"/>
            <wp:effectExtent b="0" l="0" r="0" t="0"/>
            <wp:wrapNone/>
            <wp:docPr id="5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27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36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40" w:before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 w:val="1"/>
    <w:pPr>
      <w:spacing w:after="120" w:before="40" w:line="240" w:lineRule="auto"/>
    </w:pPr>
    <w:rPr>
      <w:color w:val="ed7d31"/>
      <w:sz w:val="44"/>
      <w:szCs w:val="4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77B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A5F0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B07"/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hyperlink" Target="http://www.ndsuswe.org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rina.dietz@ndsu.edu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megan.lalonde@nds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UJCNsqOrz6VjSVBUVk0iez4B7w==">AMUW2mWAQEZMvc7s7SB/AptVRLAuqW8zMuzSHAr1QOXXRSEJeksIZjd8cxkajcffAUnfRQa8ulkTx/NBNoByiTAbZwgsMmLihmfOiHLrHp76CZ3TwmsVI2xfLpPQ+U3ID6O6GwHpkDnc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2020-08-31T14:30:00Z</dcterms:created>
  <dc:creator>Kjersten Winkelman</dc:creator>
</cp:coreProperties>
</file>